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lang w:val="en-US" w:eastAsia="zh-CN"/>
        </w:rPr>
        <w:t>注：判断题答案T代表“正确”；答案F代表“错误”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3D印技术是增材制造的一种。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故障管理的目的在于早期发现故障征兆，及时采取措施进行预防和维修。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加工一个零件只需要一个工位。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机械的自由度必须大于0，否则将无法运动。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链传动有过载保护。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绘图纸要求纸面洁白、质地坚实，橡皮擦拭不易起毛。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零件在车削加工过程中就可以拿游标卡尺测量尺寸。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速度是矢量，既有大小，又有方向。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机械加工时，一般先精加工再粗加工。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滚动轴承和滑动轴承都一样，没有什么区别。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手工电弧焊是用手工操纵焊条进行焊接的电弧焊方法。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一般情况下，金属的晶粒越细，其力学性能越好。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为了实现互换性，零件的公差应规定得越小越好。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普通机械加工的零件精度总是高于数控加工的零件精度。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錾削、挫削、锯削是数控操作工的工作范围。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使用激光加工过程中，可以用眼睛直视激光束。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局部放大图主要用于表示物体的局部细小结构。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零件加工后通常不需要任何热处理即可使用。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轴通常是圆柱面，阶台，端面和沟槽等结构组成。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数控技术，即采用电脑程序控制机器的方法，按工作人员事先编好的程式对机械零件进行加工的过程。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直角坐标系中，X轴上的任意点的横坐标为0。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车刀按结构分，可分为 整体车刀、焊接车刀、机夹车刀和可转位车刀。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3D打印技术，即快速成形技术的一种，它现在已经完全取代了传统的机械加工技术。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工业垃圾不需处理，可以直接随意丢弃。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零件的基本尺寸是设计时给定的。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一个零件在加工制造过程中，需要一个或多个工序才能完成。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润滑系统的好坏对机器运转没有任何影响。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车削螺纹时需要使用螺纹刀。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粗加工时，主要使用磨床进行加工。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零件图中的数字的单位是厘米时，一般不标出。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绘图时要使用图纸正面，即用面皮擦拭不起毛的一面。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齿轮传动能够保证准确的传动比。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通常，一部机器各部分之间的运动是不确定，都是可以随意运动的。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家用电压是550v。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机械传动是最基本的传动方式。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单件小批量生产和多件大批量生产时，零件的加工工序是完全一样的。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机器一般由动力部分、传动部分、执行部分和控制部分组成。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随着温度的升高，润滑油的粘度会越来越大。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人工测量零件尺寸不会有任何误差。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企业标准比国家标准层次低，在标准要求上可稍低于国家标准。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车床是一种常见的用于加工各种回转成型面的机械设备。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电流表必须串联到被测量的电路中。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通常，车削时主轴转速越小零件加工的精度越高。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齿轮传动的失效主要是轮齿的失效。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直角坐标系中，y轴上的任意点的横坐标为0。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带的防松方式有加大中心距和安装张紧轮。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链传动通常位于高速级。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女同志在使用车床时，可以将长发放下，不需要盘起。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液压传动没有任何缺点。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多根V带中，如有一根失效，更换掉这一根V带即可。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华中系统，FANUC系统，SIEMENS系统都是常见的数控系统。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在手工绘图过程中，仅需要一根铅笔即可。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模数和齿数是一个概念。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点（1，1）在第四象限上。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V带传动过载时，传动带会在带轮上打滑。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轴的结构特点是长度大于直径的回转体。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四杆机构传动具有过载保护。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一张A2幅面图纸相当于2张A1幅面图纸。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绿色制造技术是指在保证产品的功能、质量、成本的前提下，综合考虑环境影响和资源效率的现代制造模式。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绘制三视图时，物体的三面投影都需符合“长对正、高平齐、宽相等”。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磨床主要用于粗加工时切削较大的余量。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齿轮传动的传动比只与齿轮的材料有关。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装配时，必须用钢锤直径敲击零件。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车床属于多人操作机床，需要三个以上人员共同完成操作。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带传动和链传动都能保持恒定的传动比。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任何一个机构的自由度都是等于0。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当两传动轴之间距离较大时，若采用齿轮传动结构就会复杂，其不适用于距离较远的传动。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零件加工时，通常是先精加工，后粗加工。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零件车削完成时通常会很热，这时尽量不要立即用手拿零件。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任意两个零件之间均具备互换性。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机床设备操作结束后，不需要打扫工作现场，工件量具可以随意放置。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一个物体只能受到一个力。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构件是加工制造的单元，零件是运动的单元。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键B12x30GB中的12x30表示键长度和厚度。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齿轮传动适用于中心距特别远的两轴间传动。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V带张的越松，摩擦力越大，传动的效果也就越好。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题目77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凡是合力，一定比分力大。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题目78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力的单位是牛顿。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题目79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刀具也可以使用陶瓷材料制成。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移除断面图的轮廓线用细实线绘制，重合断面图的轮廓线用粗实线绘制（）。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4D1B12C0"/>
    <w:rsid w:val="651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2024-03-08T12:31:00Z</dcterms:created>
  <dc:creator>28004</dc:creator>
  <cp:lastModifiedBy>LNNY</cp:lastModifiedBy>
  <dcterms:modified xsi:type="dcterms:W3CDTF">2024-03-08T22:59:09Z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BFA99936200E438AAB66368FFABB483C_12</vt:lpwstr>
  </property>
</Properties>
</file>